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EEF6" w14:textId="77777777" w:rsidR="00A6632B" w:rsidRPr="00337C97" w:rsidRDefault="00A6632B">
      <w:pPr>
        <w:rPr>
          <w:rFonts w:cstheme="minorHAnsi"/>
        </w:rPr>
      </w:pPr>
    </w:p>
    <w:p w14:paraId="273BBAFA" w14:textId="3263106D" w:rsidR="005E4101" w:rsidRPr="00337C97" w:rsidRDefault="005E4101" w:rsidP="005E4101">
      <w:pPr>
        <w:jc w:val="center"/>
        <w:rPr>
          <w:rFonts w:cstheme="minorHAnsi"/>
          <w:b/>
        </w:rPr>
      </w:pPr>
      <w:r w:rsidRPr="00337C97">
        <w:rPr>
          <w:rFonts w:cstheme="minorHAnsi"/>
          <w:b/>
        </w:rPr>
        <w:t>Terms of Reference</w:t>
      </w:r>
      <w:r w:rsidRPr="00337C97">
        <w:rPr>
          <w:rFonts w:cstheme="minorHAnsi"/>
          <w:b/>
        </w:rPr>
        <w:br/>
      </w:r>
      <w:r w:rsidR="00277882" w:rsidRPr="00337C97">
        <w:rPr>
          <w:rFonts w:cstheme="minorHAnsi"/>
          <w:b/>
        </w:rPr>
        <w:t>LGBTQ+</w:t>
      </w:r>
      <w:r w:rsidR="00D25B47" w:rsidRPr="00337C97">
        <w:rPr>
          <w:rFonts w:cstheme="minorHAnsi"/>
          <w:b/>
        </w:rPr>
        <w:t xml:space="preserve"> Network</w:t>
      </w:r>
    </w:p>
    <w:tbl>
      <w:tblPr>
        <w:tblStyle w:val="TableGrid"/>
        <w:tblW w:w="0" w:type="auto"/>
        <w:tblLook w:val="04A0" w:firstRow="1" w:lastRow="0" w:firstColumn="1" w:lastColumn="0" w:noHBand="0" w:noVBand="1"/>
      </w:tblPr>
      <w:tblGrid>
        <w:gridCol w:w="1763"/>
        <w:gridCol w:w="7253"/>
      </w:tblGrid>
      <w:tr w:rsidR="005E4101" w:rsidRPr="00337C97" w14:paraId="40369B42" w14:textId="77777777" w:rsidTr="00475B43">
        <w:tc>
          <w:tcPr>
            <w:tcW w:w="1763" w:type="dxa"/>
          </w:tcPr>
          <w:p w14:paraId="3980CC42" w14:textId="77777777" w:rsidR="005E4101" w:rsidRPr="00337C97" w:rsidRDefault="005E4101" w:rsidP="0004544C">
            <w:pPr>
              <w:rPr>
                <w:rFonts w:cstheme="minorHAnsi"/>
                <w:b/>
              </w:rPr>
            </w:pPr>
            <w:r w:rsidRPr="00337C97">
              <w:rPr>
                <w:rFonts w:cstheme="minorHAnsi"/>
                <w:b/>
              </w:rPr>
              <w:t>Authority</w:t>
            </w:r>
          </w:p>
        </w:tc>
        <w:tc>
          <w:tcPr>
            <w:tcW w:w="7253" w:type="dxa"/>
          </w:tcPr>
          <w:p w14:paraId="392FFE94" w14:textId="77777777" w:rsidR="005E4101" w:rsidRDefault="005E4101" w:rsidP="0004544C">
            <w:pPr>
              <w:rPr>
                <w:rFonts w:cstheme="minorHAnsi"/>
              </w:rPr>
            </w:pPr>
            <w:r w:rsidRPr="00337C97">
              <w:rPr>
                <w:rFonts w:cstheme="minorHAnsi"/>
              </w:rPr>
              <w:t xml:space="preserve">The </w:t>
            </w:r>
            <w:r w:rsidR="007E6DC1" w:rsidRPr="00337C97">
              <w:rPr>
                <w:rFonts w:cstheme="minorHAnsi"/>
              </w:rPr>
              <w:t xml:space="preserve">Network </w:t>
            </w:r>
            <w:r w:rsidRPr="00337C97">
              <w:rPr>
                <w:rFonts w:cstheme="minorHAnsi"/>
              </w:rPr>
              <w:t>report</w:t>
            </w:r>
            <w:r w:rsidR="007E6DC1" w:rsidRPr="00337C97">
              <w:rPr>
                <w:rFonts w:cstheme="minorHAnsi"/>
              </w:rPr>
              <w:t>s</w:t>
            </w:r>
            <w:r w:rsidRPr="00337C97">
              <w:rPr>
                <w:rFonts w:cstheme="minorHAnsi"/>
              </w:rPr>
              <w:t xml:space="preserve"> to </w:t>
            </w:r>
            <w:r w:rsidR="007E6DC1" w:rsidRPr="00337C97">
              <w:rPr>
                <w:rFonts w:cstheme="minorHAnsi"/>
              </w:rPr>
              <w:t xml:space="preserve">the Trust </w:t>
            </w:r>
            <w:r w:rsidR="0028334C" w:rsidRPr="00337C97">
              <w:rPr>
                <w:rFonts w:cstheme="minorHAnsi"/>
              </w:rPr>
              <w:t>Executive Management Team</w:t>
            </w:r>
            <w:r w:rsidR="007E6DC1" w:rsidRPr="00337C97">
              <w:rPr>
                <w:rFonts w:cstheme="minorHAnsi"/>
              </w:rPr>
              <w:t xml:space="preserve"> (EMT)</w:t>
            </w:r>
            <w:r w:rsidR="0028334C" w:rsidRPr="00337C97">
              <w:rPr>
                <w:rFonts w:cstheme="minorHAnsi"/>
              </w:rPr>
              <w:t>.</w:t>
            </w:r>
          </w:p>
          <w:p w14:paraId="1D28C5BD" w14:textId="0FBBF844" w:rsidR="002677E0" w:rsidRPr="00337C97" w:rsidRDefault="002677E0" w:rsidP="0004544C">
            <w:pPr>
              <w:rPr>
                <w:rFonts w:cstheme="minorHAnsi"/>
              </w:rPr>
            </w:pPr>
          </w:p>
        </w:tc>
      </w:tr>
      <w:tr w:rsidR="005E4101" w:rsidRPr="00337C97" w14:paraId="324DA088" w14:textId="77777777" w:rsidTr="00475B43">
        <w:tc>
          <w:tcPr>
            <w:tcW w:w="1763" w:type="dxa"/>
          </w:tcPr>
          <w:p w14:paraId="11A5F444" w14:textId="77777777" w:rsidR="005E4101" w:rsidRPr="00337C97" w:rsidRDefault="005E4101" w:rsidP="0004544C">
            <w:pPr>
              <w:rPr>
                <w:rFonts w:cstheme="minorHAnsi"/>
                <w:b/>
              </w:rPr>
            </w:pPr>
            <w:r w:rsidRPr="00337C97">
              <w:rPr>
                <w:rFonts w:cstheme="minorHAnsi"/>
                <w:b/>
              </w:rPr>
              <w:t>Role/Purpose</w:t>
            </w:r>
          </w:p>
        </w:tc>
        <w:tc>
          <w:tcPr>
            <w:tcW w:w="7253" w:type="dxa"/>
          </w:tcPr>
          <w:p w14:paraId="32BAF438" w14:textId="7C4CED6A" w:rsidR="00475B43" w:rsidRPr="00337C97" w:rsidRDefault="00112BAC" w:rsidP="00271F6C">
            <w:pPr>
              <w:rPr>
                <w:rFonts w:eastAsia="Times New Roman" w:cstheme="minorHAnsi"/>
              </w:rPr>
            </w:pPr>
            <w:r w:rsidRPr="00337C97">
              <w:rPr>
                <w:rFonts w:cstheme="minorHAnsi"/>
              </w:rPr>
              <w:t>The</w:t>
            </w:r>
            <w:r w:rsidR="00475B43" w:rsidRPr="00337C97">
              <w:rPr>
                <w:rFonts w:cstheme="minorHAnsi"/>
              </w:rPr>
              <w:t xml:space="preserve"> vision is to maximise the impact and the involvement of all </w:t>
            </w:r>
            <w:r w:rsidR="00277882" w:rsidRPr="00337C97">
              <w:rPr>
                <w:rFonts w:cstheme="minorHAnsi"/>
              </w:rPr>
              <w:t>LGBTQ+</w:t>
            </w:r>
            <w:r w:rsidR="00D25B47" w:rsidRPr="00337C97">
              <w:rPr>
                <w:rFonts w:cstheme="minorHAnsi"/>
              </w:rPr>
              <w:t xml:space="preserve"> </w:t>
            </w:r>
            <w:r w:rsidR="00475B43" w:rsidRPr="00337C97">
              <w:rPr>
                <w:rFonts w:cstheme="minorHAnsi"/>
              </w:rPr>
              <w:t>colleagues, so they are valued and thrive within an inclusive and compassionate workplace; that enables us to deliver the best care and outcomes for all our service users.</w:t>
            </w:r>
          </w:p>
          <w:p w14:paraId="1C0CC2D8" w14:textId="77777777" w:rsidR="00475B43" w:rsidRPr="00337C97" w:rsidRDefault="00475B43" w:rsidP="00475B43">
            <w:pPr>
              <w:keepNext/>
              <w:keepLines/>
              <w:numPr>
                <w:ilvl w:val="0"/>
                <w:numId w:val="8"/>
              </w:numPr>
              <w:spacing w:before="300"/>
              <w:contextualSpacing/>
              <w:outlineLvl w:val="0"/>
              <w:rPr>
                <w:rFonts w:eastAsia="Times New Roman" w:cstheme="minorHAnsi"/>
              </w:rPr>
            </w:pPr>
          </w:p>
          <w:p w14:paraId="3AB0D344" w14:textId="1C8C8DCA" w:rsidR="00475B43" w:rsidRPr="00337C97" w:rsidRDefault="00475B43" w:rsidP="00475B43">
            <w:pPr>
              <w:rPr>
                <w:rFonts w:eastAsia="Arial" w:cstheme="minorHAnsi"/>
                <w:color w:val="231F20"/>
              </w:rPr>
            </w:pPr>
            <w:r w:rsidRPr="00337C97">
              <w:rPr>
                <w:rFonts w:eastAsia="Arial" w:cstheme="minorHAnsi"/>
                <w:color w:val="231F20"/>
              </w:rPr>
              <w:t xml:space="preserve">The Humber </w:t>
            </w:r>
            <w:r w:rsidR="00277882" w:rsidRPr="00337C97">
              <w:rPr>
                <w:rFonts w:eastAsia="Arial" w:cstheme="minorHAnsi"/>
                <w:color w:val="231F20"/>
              </w:rPr>
              <w:t>LGBTQ</w:t>
            </w:r>
            <w:r w:rsidR="004D5487" w:rsidRPr="00337C97">
              <w:rPr>
                <w:rFonts w:eastAsia="Arial" w:cstheme="minorHAnsi"/>
                <w:color w:val="231F20"/>
              </w:rPr>
              <w:t>+</w:t>
            </w:r>
            <w:r w:rsidRPr="00337C97">
              <w:rPr>
                <w:rFonts w:eastAsia="Arial" w:cstheme="minorHAnsi"/>
                <w:color w:val="231F20"/>
              </w:rPr>
              <w:t xml:space="preserve"> Network will support its members by:</w:t>
            </w:r>
          </w:p>
          <w:p w14:paraId="2CA5A029" w14:textId="77777777" w:rsidR="00475B43" w:rsidRPr="00337C97" w:rsidRDefault="00475B43" w:rsidP="00475B43">
            <w:pPr>
              <w:rPr>
                <w:rFonts w:eastAsia="Arial" w:cstheme="minorHAnsi"/>
                <w:color w:val="231F20"/>
              </w:rPr>
            </w:pPr>
          </w:p>
          <w:p w14:paraId="68FE1CA2" w14:textId="4A99DC59" w:rsidR="00475B43" w:rsidRPr="00337C97" w:rsidRDefault="00475B43" w:rsidP="00112BAC">
            <w:pPr>
              <w:numPr>
                <w:ilvl w:val="0"/>
                <w:numId w:val="9"/>
              </w:numPr>
              <w:spacing w:line="256" w:lineRule="auto"/>
              <w:ind w:left="360"/>
              <w:contextualSpacing/>
              <w:jc w:val="both"/>
              <w:rPr>
                <w:rFonts w:eastAsia="Arial" w:cstheme="minorHAnsi"/>
              </w:rPr>
            </w:pPr>
            <w:r w:rsidRPr="00337C97">
              <w:rPr>
                <w:rFonts w:eastAsia="Arial" w:cstheme="minorHAnsi"/>
              </w:rPr>
              <w:t xml:space="preserve">Offering a space where concerns can be raised, escalated and addressed as appropriate, with the intent of improving </w:t>
            </w:r>
            <w:r w:rsidR="004D5487" w:rsidRPr="00337C97">
              <w:rPr>
                <w:rFonts w:eastAsia="Arial" w:cstheme="minorHAnsi"/>
              </w:rPr>
              <w:t>LGBTQ+</w:t>
            </w:r>
            <w:r w:rsidR="00D25B47" w:rsidRPr="00337C97">
              <w:rPr>
                <w:rFonts w:eastAsia="Arial" w:cstheme="minorHAnsi"/>
              </w:rPr>
              <w:t xml:space="preserve"> </w:t>
            </w:r>
            <w:r w:rsidRPr="00337C97">
              <w:rPr>
                <w:rFonts w:eastAsia="Arial" w:cstheme="minorHAnsi"/>
              </w:rPr>
              <w:t xml:space="preserve">staff work/life experience, and in turn, helping to improve the wellbeing of the wider </w:t>
            </w:r>
            <w:r w:rsidR="00D25B47" w:rsidRPr="00337C97">
              <w:rPr>
                <w:rFonts w:eastAsia="Arial" w:cstheme="minorHAnsi"/>
              </w:rPr>
              <w:t xml:space="preserve">disabled </w:t>
            </w:r>
            <w:r w:rsidRPr="00337C97">
              <w:rPr>
                <w:rFonts w:eastAsia="Arial" w:cstheme="minorHAnsi"/>
              </w:rPr>
              <w:t>community, by ensuring more holistic and inclusive decision making</w:t>
            </w:r>
            <w:r w:rsidR="00271F6C" w:rsidRPr="00337C97">
              <w:rPr>
                <w:rFonts w:eastAsia="Arial" w:cstheme="minorHAnsi"/>
              </w:rPr>
              <w:t>;</w:t>
            </w:r>
          </w:p>
          <w:p w14:paraId="4A7CD6EA" w14:textId="500BA35E" w:rsidR="005E4101" w:rsidRPr="00337C97" w:rsidRDefault="00475B43" w:rsidP="00112BAC">
            <w:pPr>
              <w:numPr>
                <w:ilvl w:val="0"/>
                <w:numId w:val="2"/>
              </w:numPr>
              <w:autoSpaceDE w:val="0"/>
              <w:autoSpaceDN w:val="0"/>
              <w:adjustRightInd w:val="0"/>
              <w:spacing w:line="256" w:lineRule="auto"/>
              <w:ind w:left="360"/>
              <w:jc w:val="both"/>
              <w:rPr>
                <w:rFonts w:cstheme="minorHAnsi"/>
              </w:rPr>
            </w:pPr>
            <w:r w:rsidRPr="00337C97">
              <w:rPr>
                <w:rFonts w:eastAsia="Arial" w:cstheme="minorHAnsi"/>
              </w:rPr>
              <w:t>empower</w:t>
            </w:r>
            <w:r w:rsidR="00112BAC" w:rsidRPr="00337C97">
              <w:rPr>
                <w:rFonts w:eastAsia="Arial" w:cstheme="minorHAnsi"/>
              </w:rPr>
              <w:t>ing</w:t>
            </w:r>
            <w:r w:rsidRPr="00337C97">
              <w:rPr>
                <w:rFonts w:eastAsia="Arial" w:cstheme="minorHAnsi"/>
              </w:rPr>
              <w:t xml:space="preserve"> its members to hold the organisation to account, in line with its stated vision, aims and intentions, in accordance with the ‘</w:t>
            </w:r>
            <w:r w:rsidR="00112BAC" w:rsidRPr="00337C97">
              <w:rPr>
                <w:rFonts w:eastAsia="Arial" w:cstheme="minorHAnsi"/>
              </w:rPr>
              <w:t>B</w:t>
            </w:r>
            <w:r w:rsidRPr="00337C97">
              <w:rPr>
                <w:rFonts w:eastAsia="Arial" w:cstheme="minorHAnsi"/>
              </w:rPr>
              <w:t xml:space="preserve">eing </w:t>
            </w:r>
            <w:r w:rsidR="00112BAC" w:rsidRPr="00337C97">
              <w:rPr>
                <w:rFonts w:eastAsia="Arial" w:cstheme="minorHAnsi"/>
              </w:rPr>
              <w:t>H</w:t>
            </w:r>
            <w:r w:rsidRPr="00337C97">
              <w:rPr>
                <w:rFonts w:eastAsia="Arial" w:cstheme="minorHAnsi"/>
              </w:rPr>
              <w:t>umber’ behavioural framework.</w:t>
            </w:r>
          </w:p>
        </w:tc>
      </w:tr>
      <w:tr w:rsidR="005E4101" w:rsidRPr="00337C97" w14:paraId="297F48FC" w14:textId="77777777" w:rsidTr="00475B43">
        <w:tc>
          <w:tcPr>
            <w:tcW w:w="1763" w:type="dxa"/>
          </w:tcPr>
          <w:p w14:paraId="67144CDB" w14:textId="3C84C590" w:rsidR="005E4101" w:rsidRPr="00337C97" w:rsidRDefault="00475B43" w:rsidP="0004544C">
            <w:pPr>
              <w:rPr>
                <w:rFonts w:cstheme="minorHAnsi"/>
                <w:b/>
              </w:rPr>
            </w:pPr>
            <w:r w:rsidRPr="00337C97">
              <w:rPr>
                <w:rFonts w:cstheme="minorHAnsi"/>
                <w:b/>
              </w:rPr>
              <w:t>Operating Model</w:t>
            </w:r>
          </w:p>
        </w:tc>
        <w:tc>
          <w:tcPr>
            <w:tcW w:w="7253" w:type="dxa"/>
          </w:tcPr>
          <w:p w14:paraId="6DEFEDDB" w14:textId="20B5CE19" w:rsidR="00475B43" w:rsidRPr="00337C97" w:rsidRDefault="00475B43" w:rsidP="00475B43">
            <w:pPr>
              <w:keepNext/>
              <w:keepLines/>
              <w:spacing w:before="300"/>
              <w:outlineLvl w:val="2"/>
              <w:rPr>
                <w:rFonts w:eastAsia="Times New Roman" w:cstheme="minorHAnsi"/>
                <w:b/>
                <w:shd w:val="clear" w:color="auto" w:fill="FFFFFF"/>
              </w:rPr>
            </w:pPr>
            <w:r w:rsidRPr="00337C97">
              <w:rPr>
                <w:rFonts w:eastAsia="Times New Roman" w:cstheme="minorHAnsi"/>
                <w:b/>
                <w:shd w:val="clear" w:color="auto" w:fill="FFFFFF"/>
              </w:rPr>
              <w:t>Drivers</w:t>
            </w:r>
          </w:p>
          <w:p w14:paraId="0D041A0A" w14:textId="77777777" w:rsidR="00475B43" w:rsidRPr="00337C97" w:rsidRDefault="00475B43" w:rsidP="00475B43">
            <w:pPr>
              <w:rPr>
                <w:rFonts w:eastAsia="Arial" w:cstheme="minorHAnsi"/>
                <w:color w:val="231F20"/>
              </w:rPr>
            </w:pPr>
            <w:r w:rsidRPr="00337C97">
              <w:rPr>
                <w:rFonts w:eastAsia="Arial" w:cstheme="minorHAnsi"/>
                <w:color w:val="231F20"/>
              </w:rPr>
              <w:t>The Network recognises the main issues facing the organisation around:</w:t>
            </w:r>
          </w:p>
          <w:p w14:paraId="03213ECE" w14:textId="6D708819" w:rsidR="00475B43" w:rsidRPr="00337C97" w:rsidRDefault="00475B43" w:rsidP="00475B43">
            <w:pPr>
              <w:numPr>
                <w:ilvl w:val="0"/>
                <w:numId w:val="10"/>
              </w:numPr>
              <w:spacing w:line="256" w:lineRule="auto"/>
              <w:rPr>
                <w:rFonts w:eastAsia="Arial" w:cstheme="minorHAnsi"/>
              </w:rPr>
            </w:pPr>
            <w:r w:rsidRPr="00337C97">
              <w:rPr>
                <w:rFonts w:eastAsia="Arial" w:cstheme="minorHAnsi"/>
              </w:rPr>
              <w:t xml:space="preserve">Disproportionate representation of </w:t>
            </w:r>
            <w:r w:rsidR="00112BAC" w:rsidRPr="00337C97">
              <w:rPr>
                <w:rFonts w:eastAsia="Arial" w:cstheme="minorHAnsi"/>
              </w:rPr>
              <w:t xml:space="preserve">non </w:t>
            </w:r>
            <w:r w:rsidR="004D5487" w:rsidRPr="00337C97">
              <w:rPr>
                <w:rFonts w:eastAsia="Arial" w:cstheme="minorHAnsi"/>
              </w:rPr>
              <w:t>LGBTQ+</w:t>
            </w:r>
            <w:r w:rsidRPr="00337C97">
              <w:rPr>
                <w:rFonts w:eastAsia="Arial" w:cstheme="minorHAnsi"/>
              </w:rPr>
              <w:t xml:space="preserve"> colleagues  across all grades particularly in senior grades in contrast to </w:t>
            </w:r>
            <w:r w:rsidR="00112BAC" w:rsidRPr="00337C97">
              <w:rPr>
                <w:rFonts w:eastAsia="Arial" w:cstheme="minorHAnsi"/>
              </w:rPr>
              <w:t>LGBTQ+</w:t>
            </w:r>
            <w:r w:rsidR="00D25B47" w:rsidRPr="00337C97">
              <w:rPr>
                <w:rFonts w:eastAsia="Arial" w:cstheme="minorHAnsi"/>
              </w:rPr>
              <w:t xml:space="preserve"> colleagues</w:t>
            </w:r>
            <w:r w:rsidR="00112BAC" w:rsidRPr="00337C97">
              <w:rPr>
                <w:rFonts w:eastAsia="Arial" w:cstheme="minorHAnsi"/>
              </w:rPr>
              <w:t>;</w:t>
            </w:r>
          </w:p>
          <w:p w14:paraId="2D730881" w14:textId="3EF7BBED" w:rsidR="00475B43" w:rsidRPr="00337C97" w:rsidRDefault="00475B43" w:rsidP="00475B43">
            <w:pPr>
              <w:numPr>
                <w:ilvl w:val="0"/>
                <w:numId w:val="10"/>
              </w:numPr>
              <w:spacing w:line="256" w:lineRule="auto"/>
              <w:rPr>
                <w:rFonts w:eastAsia="Arial" w:cstheme="minorHAnsi"/>
              </w:rPr>
            </w:pPr>
            <w:r w:rsidRPr="00337C97">
              <w:rPr>
                <w:rFonts w:eastAsia="Arial" w:cstheme="minorHAnsi"/>
              </w:rPr>
              <w:t xml:space="preserve">Health inequalities in terms of care, outcomes, health and wellbeing outcomes, experience, monitoring and the impact of Covid-19 on </w:t>
            </w:r>
            <w:r w:rsidR="004D5487" w:rsidRPr="00337C97">
              <w:rPr>
                <w:rFonts w:eastAsia="Arial" w:cstheme="minorHAnsi"/>
              </w:rPr>
              <w:t>LGBTQ+</w:t>
            </w:r>
            <w:r w:rsidR="00D25B47" w:rsidRPr="00337C97">
              <w:rPr>
                <w:rFonts w:eastAsia="Arial" w:cstheme="minorHAnsi"/>
              </w:rPr>
              <w:t xml:space="preserve"> </w:t>
            </w:r>
            <w:r w:rsidRPr="00337C97">
              <w:rPr>
                <w:rFonts w:eastAsia="Arial" w:cstheme="minorHAnsi"/>
              </w:rPr>
              <w:t>staff and communities</w:t>
            </w:r>
            <w:r w:rsidR="00112BAC" w:rsidRPr="00337C97">
              <w:rPr>
                <w:rFonts w:eastAsia="Arial" w:cstheme="minorHAnsi"/>
              </w:rPr>
              <w:t>;</w:t>
            </w:r>
            <w:r w:rsidRPr="00337C97">
              <w:rPr>
                <w:rFonts w:eastAsia="Arial" w:cstheme="minorHAnsi"/>
              </w:rPr>
              <w:t xml:space="preserve"> </w:t>
            </w:r>
          </w:p>
          <w:p w14:paraId="311A0207" w14:textId="77777777" w:rsidR="00475B43" w:rsidRPr="00337C97" w:rsidRDefault="00475B43" w:rsidP="00475B43">
            <w:pPr>
              <w:numPr>
                <w:ilvl w:val="0"/>
                <w:numId w:val="10"/>
              </w:numPr>
              <w:spacing w:line="256" w:lineRule="auto"/>
              <w:rPr>
                <w:rFonts w:eastAsia="Arial" w:cstheme="minorHAnsi"/>
              </w:rPr>
            </w:pPr>
            <w:r w:rsidRPr="00337C97">
              <w:rPr>
                <w:rFonts w:eastAsia="Arial" w:cstheme="minorHAnsi"/>
              </w:rPr>
              <w:t>The need to make this “everybody’s business.”</w:t>
            </w:r>
          </w:p>
          <w:p w14:paraId="39E792AD" w14:textId="77777777" w:rsidR="00475B43" w:rsidRPr="00337C97" w:rsidRDefault="00475B43" w:rsidP="00475B43">
            <w:pPr>
              <w:keepNext/>
              <w:keepLines/>
              <w:spacing w:before="300"/>
              <w:outlineLvl w:val="2"/>
              <w:rPr>
                <w:rFonts w:eastAsia="Times New Roman" w:cstheme="minorHAnsi"/>
                <w:b/>
                <w:shd w:val="clear" w:color="auto" w:fill="FFFFFF"/>
              </w:rPr>
            </w:pPr>
            <w:r w:rsidRPr="00337C97">
              <w:rPr>
                <w:rFonts w:eastAsia="Times New Roman" w:cstheme="minorHAnsi"/>
                <w:b/>
                <w:shd w:val="clear" w:color="auto" w:fill="FFFFFF"/>
              </w:rPr>
              <w:t>Chair</w:t>
            </w:r>
          </w:p>
          <w:p w14:paraId="155F400F" w14:textId="77777777" w:rsidR="00475B43" w:rsidRPr="00337C97" w:rsidRDefault="00475B43" w:rsidP="00475B43">
            <w:pPr>
              <w:rPr>
                <w:rFonts w:eastAsia="Arial" w:cstheme="minorHAnsi"/>
                <w:color w:val="231F20"/>
              </w:rPr>
            </w:pPr>
            <w:r w:rsidRPr="00337C97">
              <w:rPr>
                <w:rFonts w:eastAsia="Arial" w:cstheme="minorHAnsi"/>
                <w:color w:val="231F20"/>
              </w:rPr>
              <w:t xml:space="preserve">The Network will be jointly chaired by: </w:t>
            </w:r>
          </w:p>
          <w:p w14:paraId="02294DC1" w14:textId="77777777" w:rsidR="00475B43" w:rsidRPr="00337C97" w:rsidRDefault="00475B43" w:rsidP="00475B43">
            <w:pPr>
              <w:rPr>
                <w:rFonts w:eastAsia="Arial" w:cstheme="minorHAnsi"/>
                <w:color w:val="231F20"/>
              </w:rPr>
            </w:pPr>
          </w:p>
          <w:p w14:paraId="42D3A1D0" w14:textId="65418639" w:rsidR="00475B43" w:rsidRPr="00337C97" w:rsidRDefault="00475B43" w:rsidP="00112BAC">
            <w:pPr>
              <w:numPr>
                <w:ilvl w:val="0"/>
                <w:numId w:val="11"/>
              </w:numPr>
              <w:spacing w:line="256" w:lineRule="auto"/>
              <w:ind w:left="360"/>
              <w:contextualSpacing/>
              <w:rPr>
                <w:rFonts w:eastAsia="Arial" w:cstheme="minorHAnsi"/>
              </w:rPr>
            </w:pPr>
            <w:r w:rsidRPr="00337C97">
              <w:rPr>
                <w:rFonts w:eastAsia="Arial" w:cstheme="minorHAnsi"/>
              </w:rPr>
              <w:t xml:space="preserve">A </w:t>
            </w:r>
            <w:r w:rsidR="004D5487" w:rsidRPr="00337C97">
              <w:rPr>
                <w:rFonts w:eastAsia="Arial" w:cstheme="minorHAnsi"/>
              </w:rPr>
              <w:t>LGBTQ+</w:t>
            </w:r>
            <w:r w:rsidR="00D25B47" w:rsidRPr="00337C97">
              <w:rPr>
                <w:rFonts w:eastAsia="Arial" w:cstheme="minorHAnsi"/>
              </w:rPr>
              <w:t xml:space="preserve"> </w:t>
            </w:r>
            <w:r w:rsidRPr="00337C97">
              <w:rPr>
                <w:rFonts w:eastAsia="Arial" w:cstheme="minorHAnsi"/>
              </w:rPr>
              <w:t xml:space="preserve">staff member, voted for by their </w:t>
            </w:r>
            <w:r w:rsidR="00112BAC" w:rsidRPr="00337C97">
              <w:rPr>
                <w:rFonts w:eastAsia="Arial" w:cstheme="minorHAnsi"/>
              </w:rPr>
              <w:t>LGBTQ+</w:t>
            </w:r>
            <w:r w:rsidRPr="00337C97">
              <w:rPr>
                <w:rFonts w:eastAsia="Arial" w:cstheme="minorHAnsi"/>
              </w:rPr>
              <w:t xml:space="preserve"> peers for a term of up to 2 years</w:t>
            </w:r>
            <w:r w:rsidR="00112BAC" w:rsidRPr="00337C97">
              <w:rPr>
                <w:rFonts w:eastAsia="Arial" w:cstheme="minorHAnsi"/>
              </w:rPr>
              <w:t>;</w:t>
            </w:r>
          </w:p>
          <w:p w14:paraId="23AA8F64" w14:textId="77777777" w:rsidR="00337C97" w:rsidRPr="00337C97" w:rsidRDefault="00337C97" w:rsidP="00337C97">
            <w:pPr>
              <w:numPr>
                <w:ilvl w:val="0"/>
                <w:numId w:val="11"/>
              </w:numPr>
              <w:spacing w:line="256" w:lineRule="auto"/>
              <w:rPr>
                <w:rFonts w:eastAsia="Arial" w:cstheme="minorHAnsi"/>
              </w:rPr>
            </w:pPr>
            <w:r w:rsidRPr="00337C97">
              <w:rPr>
                <w:rFonts w:eastAsia="Arial" w:cstheme="minorHAnsi"/>
              </w:rPr>
              <w:t xml:space="preserve">A member of the Trust Executive Management Team (or nominated Deputy). </w:t>
            </w:r>
          </w:p>
          <w:p w14:paraId="614BB948" w14:textId="77777777" w:rsidR="00337C97" w:rsidRPr="00337C97" w:rsidRDefault="00337C97" w:rsidP="00337C97">
            <w:pPr>
              <w:spacing w:line="256" w:lineRule="auto"/>
              <w:rPr>
                <w:rFonts w:eastAsia="Arial" w:cstheme="minorHAnsi"/>
              </w:rPr>
            </w:pPr>
          </w:p>
          <w:p w14:paraId="310FE3B6" w14:textId="4C2A05D5" w:rsidR="00337C97" w:rsidRPr="00337C97" w:rsidRDefault="00337C97" w:rsidP="00337C97">
            <w:pPr>
              <w:spacing w:line="256" w:lineRule="auto"/>
              <w:rPr>
                <w:rFonts w:eastAsia="Arial" w:cstheme="minorHAnsi"/>
              </w:rPr>
            </w:pPr>
            <w:r w:rsidRPr="00337C97">
              <w:rPr>
                <w:rFonts w:eastAsia="Arial" w:cstheme="minorHAnsi"/>
              </w:rPr>
              <w:t>There will also be a</w:t>
            </w:r>
            <w:r w:rsidRPr="00337C97">
              <w:rPr>
                <w:rFonts w:eastAsia="Arial" w:cstheme="minorHAnsi"/>
              </w:rPr>
              <w:t>n LGBTQ+</w:t>
            </w:r>
            <w:r w:rsidRPr="00337C97">
              <w:rPr>
                <w:rFonts w:eastAsia="Arial" w:cstheme="minorHAnsi"/>
              </w:rPr>
              <w:t xml:space="preserve"> staff member, voted by their peers as a Network Deputy Chair, for the period of up to 2 years.</w:t>
            </w:r>
          </w:p>
          <w:p w14:paraId="499F8DD1" w14:textId="77777777" w:rsidR="00337C97" w:rsidRPr="00337C97" w:rsidRDefault="00337C97" w:rsidP="00337C97">
            <w:pPr>
              <w:spacing w:line="256" w:lineRule="auto"/>
              <w:rPr>
                <w:rFonts w:eastAsia="Arial" w:cstheme="minorHAnsi"/>
              </w:rPr>
            </w:pPr>
          </w:p>
          <w:p w14:paraId="13AB30E4" w14:textId="0BDF472E" w:rsidR="005E4101" w:rsidRPr="00337C97" w:rsidRDefault="00337C97" w:rsidP="00337C97">
            <w:pPr>
              <w:spacing w:line="256" w:lineRule="auto"/>
              <w:rPr>
                <w:rFonts w:cstheme="minorHAnsi"/>
              </w:rPr>
            </w:pPr>
            <w:r w:rsidRPr="00337C97">
              <w:rPr>
                <w:rFonts w:eastAsia="Arial" w:cstheme="minorHAnsi"/>
              </w:rPr>
              <w:t>A Director will be responsible for providing sponsorship by giving  the network the recognition and resources that they need to reach maturity. This does not need to be the same as the Executive Management Team Chair.</w:t>
            </w:r>
          </w:p>
        </w:tc>
      </w:tr>
      <w:tr w:rsidR="005E4101" w:rsidRPr="00337C97" w14:paraId="23E8E32E" w14:textId="77777777" w:rsidTr="00475B43">
        <w:tc>
          <w:tcPr>
            <w:tcW w:w="1763" w:type="dxa"/>
          </w:tcPr>
          <w:p w14:paraId="131FC131" w14:textId="22355098" w:rsidR="005E4101" w:rsidRPr="00337C97" w:rsidRDefault="005E4101" w:rsidP="0004544C">
            <w:pPr>
              <w:rPr>
                <w:rFonts w:cstheme="minorHAnsi"/>
              </w:rPr>
            </w:pPr>
            <w:r w:rsidRPr="00337C97">
              <w:rPr>
                <w:rFonts w:cstheme="minorHAnsi"/>
              </w:rPr>
              <w:lastRenderedPageBreak/>
              <w:t>Membership</w:t>
            </w:r>
            <w:r w:rsidR="007E6DC1" w:rsidRPr="00337C97">
              <w:rPr>
                <w:rFonts w:cstheme="minorHAnsi"/>
              </w:rPr>
              <w:t xml:space="preserve"> and Meetings</w:t>
            </w:r>
          </w:p>
        </w:tc>
        <w:tc>
          <w:tcPr>
            <w:tcW w:w="7253" w:type="dxa"/>
          </w:tcPr>
          <w:p w14:paraId="2D58C7FF" w14:textId="77777777" w:rsidR="008F067D" w:rsidRPr="00337C97" w:rsidRDefault="008F067D" w:rsidP="00475B43">
            <w:pPr>
              <w:rPr>
                <w:rFonts w:eastAsia="Arial" w:cstheme="minorHAnsi"/>
                <w:b/>
                <w:bCs/>
                <w:color w:val="231F20"/>
              </w:rPr>
            </w:pPr>
            <w:r w:rsidRPr="00337C97">
              <w:rPr>
                <w:rFonts w:eastAsia="Arial" w:cstheme="minorHAnsi"/>
                <w:b/>
                <w:bCs/>
                <w:color w:val="231F20"/>
              </w:rPr>
              <w:t>Membership</w:t>
            </w:r>
          </w:p>
          <w:p w14:paraId="6E7A52F2" w14:textId="465B20BA" w:rsidR="00475B43" w:rsidRPr="00337C97" w:rsidRDefault="00475B43" w:rsidP="00475B43">
            <w:pPr>
              <w:rPr>
                <w:rFonts w:eastAsia="Arial" w:cstheme="minorHAnsi"/>
                <w:color w:val="231F20"/>
              </w:rPr>
            </w:pPr>
            <w:r w:rsidRPr="00337C97">
              <w:rPr>
                <w:rFonts w:eastAsia="Arial" w:cstheme="minorHAnsi"/>
                <w:color w:val="231F20"/>
              </w:rPr>
              <w:t xml:space="preserve">The Network is for all staff that define themselves as </w:t>
            </w:r>
            <w:r w:rsidR="004D5487" w:rsidRPr="00337C97">
              <w:rPr>
                <w:rFonts w:eastAsia="Arial" w:cstheme="minorHAnsi"/>
                <w:color w:val="231F20"/>
              </w:rPr>
              <w:t>LGBTQ+</w:t>
            </w:r>
            <w:r w:rsidRPr="00337C97">
              <w:rPr>
                <w:rFonts w:eastAsia="Arial" w:cstheme="minorHAnsi"/>
                <w:color w:val="231F20"/>
              </w:rPr>
              <w:t xml:space="preserve"> and aims to support all members of the network with </w:t>
            </w:r>
            <w:r w:rsidR="00112BAC" w:rsidRPr="00337C97">
              <w:rPr>
                <w:rFonts w:eastAsia="Arial" w:cstheme="minorHAnsi"/>
                <w:color w:val="231F20"/>
              </w:rPr>
              <w:t>LGBTQ+</w:t>
            </w:r>
            <w:r w:rsidR="00D25B47" w:rsidRPr="00337C97">
              <w:rPr>
                <w:rFonts w:eastAsia="Arial" w:cstheme="minorHAnsi"/>
                <w:color w:val="231F20"/>
              </w:rPr>
              <w:t xml:space="preserve"> </w:t>
            </w:r>
            <w:r w:rsidRPr="00337C97">
              <w:rPr>
                <w:rFonts w:eastAsia="Arial" w:cstheme="minorHAnsi"/>
                <w:color w:val="231F20"/>
              </w:rPr>
              <w:t xml:space="preserve">related issues as well as enabling their personal development to improve the functioning of the organisation. </w:t>
            </w:r>
          </w:p>
          <w:p w14:paraId="65CCFC95" w14:textId="77777777" w:rsidR="00475B43" w:rsidRPr="00337C97" w:rsidRDefault="00475B43" w:rsidP="00475B43">
            <w:pPr>
              <w:rPr>
                <w:rFonts w:eastAsia="Arial" w:cstheme="minorHAnsi"/>
                <w:color w:val="231F20"/>
              </w:rPr>
            </w:pPr>
          </w:p>
          <w:p w14:paraId="70EB9713" w14:textId="77777777" w:rsidR="00C23D80" w:rsidRPr="00337C97" w:rsidRDefault="00475B43" w:rsidP="00475B43">
            <w:pPr>
              <w:rPr>
                <w:rFonts w:eastAsia="Arial" w:cstheme="minorHAnsi"/>
                <w:color w:val="231F20"/>
              </w:rPr>
            </w:pPr>
            <w:r w:rsidRPr="00337C97">
              <w:rPr>
                <w:rFonts w:eastAsia="Arial" w:cstheme="minorHAnsi"/>
                <w:color w:val="231F20"/>
              </w:rPr>
              <w:t xml:space="preserve">All line managers should support </w:t>
            </w:r>
            <w:r w:rsidR="00112BAC" w:rsidRPr="00337C97">
              <w:rPr>
                <w:rFonts w:eastAsia="Arial" w:cstheme="minorHAnsi"/>
                <w:color w:val="231F20"/>
              </w:rPr>
              <w:t>LGBTQ+</w:t>
            </w:r>
            <w:r w:rsidR="00D25B47" w:rsidRPr="00337C97">
              <w:rPr>
                <w:rFonts w:eastAsia="Arial" w:cstheme="minorHAnsi"/>
                <w:color w:val="231F20"/>
              </w:rPr>
              <w:t xml:space="preserve"> </w:t>
            </w:r>
            <w:r w:rsidRPr="00337C97">
              <w:rPr>
                <w:rFonts w:eastAsia="Arial" w:cstheme="minorHAnsi"/>
                <w:color w:val="231F20"/>
              </w:rPr>
              <w:t xml:space="preserve">staff to </w:t>
            </w:r>
            <w:r w:rsidR="00C23D80" w:rsidRPr="00337C97">
              <w:rPr>
                <w:rFonts w:eastAsia="Arial" w:cstheme="minorHAnsi"/>
                <w:color w:val="231F20"/>
              </w:rPr>
              <w:t>attend.</w:t>
            </w:r>
          </w:p>
          <w:p w14:paraId="0B2F798A" w14:textId="77777777" w:rsidR="00C23D80" w:rsidRPr="00337C97" w:rsidRDefault="00C23D80" w:rsidP="00475B43">
            <w:pPr>
              <w:rPr>
                <w:rFonts w:eastAsia="Arial" w:cstheme="minorHAnsi"/>
                <w:color w:val="231F20"/>
              </w:rPr>
            </w:pPr>
          </w:p>
          <w:p w14:paraId="4CF897D6" w14:textId="190FB8C1" w:rsidR="00475B43" w:rsidRPr="00337C97" w:rsidRDefault="00475B43" w:rsidP="00475B43">
            <w:pPr>
              <w:rPr>
                <w:rFonts w:eastAsia="Arial" w:cstheme="minorHAnsi"/>
                <w:color w:val="231F20"/>
              </w:rPr>
            </w:pPr>
            <w:r w:rsidRPr="00337C97">
              <w:rPr>
                <w:rFonts w:eastAsia="Arial" w:cstheme="minorHAnsi"/>
                <w:color w:val="231F20"/>
              </w:rPr>
              <w:t xml:space="preserve">The network will provide space for everyone (e.g. </w:t>
            </w:r>
            <w:r w:rsidR="004D5487" w:rsidRPr="00337C97">
              <w:rPr>
                <w:rFonts w:eastAsia="Arial" w:cstheme="minorHAnsi"/>
                <w:color w:val="231F20"/>
              </w:rPr>
              <w:t>LGBTQ+</w:t>
            </w:r>
            <w:r w:rsidR="00D25B47" w:rsidRPr="00337C97">
              <w:rPr>
                <w:rFonts w:eastAsia="Arial" w:cstheme="minorHAnsi"/>
                <w:color w:val="231F20"/>
              </w:rPr>
              <w:t xml:space="preserve"> </w:t>
            </w:r>
            <w:r w:rsidRPr="00337C97">
              <w:rPr>
                <w:rFonts w:eastAsia="Arial" w:cstheme="minorHAnsi"/>
                <w:color w:val="231F20"/>
              </w:rPr>
              <w:t xml:space="preserve">staff, line managers and active allies). </w:t>
            </w:r>
          </w:p>
          <w:p w14:paraId="449E5833" w14:textId="77777777" w:rsidR="00475B43" w:rsidRPr="00337C97" w:rsidRDefault="00475B43" w:rsidP="00475B43">
            <w:pPr>
              <w:rPr>
                <w:rFonts w:eastAsia="Arial" w:cstheme="minorHAnsi"/>
                <w:color w:val="231F20"/>
              </w:rPr>
            </w:pPr>
          </w:p>
          <w:p w14:paraId="5A151EE6" w14:textId="77777777" w:rsidR="00337C97" w:rsidRPr="00337C97" w:rsidRDefault="00337C97" w:rsidP="00337C97">
            <w:pPr>
              <w:pStyle w:val="Heading3"/>
              <w:outlineLvl w:val="2"/>
              <w:rPr>
                <w:rFonts w:asciiTheme="minorHAnsi" w:eastAsia="Times New Roman" w:hAnsiTheme="minorHAnsi" w:cstheme="minorHAnsi"/>
                <w:b/>
                <w:color w:val="auto"/>
                <w:sz w:val="22"/>
                <w:szCs w:val="22"/>
                <w:shd w:val="clear" w:color="auto" w:fill="FFFFFF"/>
              </w:rPr>
            </w:pPr>
            <w:r w:rsidRPr="00337C97">
              <w:rPr>
                <w:rFonts w:asciiTheme="minorHAnsi" w:eastAsia="Times New Roman" w:hAnsiTheme="minorHAnsi" w:cstheme="minorHAnsi"/>
                <w:b/>
                <w:color w:val="auto"/>
                <w:sz w:val="22"/>
                <w:szCs w:val="22"/>
                <w:shd w:val="clear" w:color="auto" w:fill="FFFFFF"/>
              </w:rPr>
              <w:t>Network meetings</w:t>
            </w:r>
          </w:p>
          <w:p w14:paraId="774F3B23" w14:textId="58E7A14F" w:rsidR="00337C97" w:rsidRPr="00337C97" w:rsidRDefault="00337C97" w:rsidP="00337C97">
            <w:pPr>
              <w:rPr>
                <w:rFonts w:eastAsia="Arial" w:cstheme="minorHAnsi"/>
                <w:color w:val="231F20"/>
              </w:rPr>
            </w:pPr>
            <w:r w:rsidRPr="00337C97">
              <w:rPr>
                <w:rFonts w:eastAsia="Arial" w:cstheme="minorHAnsi"/>
                <w:color w:val="231F20"/>
              </w:rPr>
              <w:t xml:space="preserve">Network meetings will be split, scheduled to last for 90 mins, with the first 30 mins for </w:t>
            </w:r>
            <w:r w:rsidRPr="00337C97">
              <w:rPr>
                <w:rFonts w:eastAsia="Arial" w:cstheme="minorHAnsi"/>
                <w:color w:val="231F20"/>
              </w:rPr>
              <w:t>LGBTQ+</w:t>
            </w:r>
            <w:r w:rsidRPr="00337C97">
              <w:rPr>
                <w:rFonts w:eastAsia="Arial" w:cstheme="minorHAnsi"/>
                <w:color w:val="231F20"/>
              </w:rPr>
              <w:t xml:space="preserve"> staff members only. After a break, the second 50 mins with include both </w:t>
            </w:r>
            <w:r w:rsidRPr="00337C97">
              <w:rPr>
                <w:rFonts w:eastAsia="Arial" w:cstheme="minorHAnsi"/>
                <w:color w:val="231F20"/>
              </w:rPr>
              <w:t>LBGTQ+</w:t>
            </w:r>
            <w:r w:rsidRPr="00337C97">
              <w:rPr>
                <w:rFonts w:eastAsia="Arial" w:cstheme="minorHAnsi"/>
                <w:color w:val="231F20"/>
              </w:rPr>
              <w:t xml:space="preserve"> and non </w:t>
            </w:r>
            <w:r w:rsidRPr="00337C97">
              <w:rPr>
                <w:rFonts w:eastAsia="Arial" w:cstheme="minorHAnsi"/>
                <w:color w:val="231F20"/>
              </w:rPr>
              <w:t>LGBTQ+</w:t>
            </w:r>
            <w:r w:rsidRPr="00337C97">
              <w:rPr>
                <w:rFonts w:eastAsia="Arial" w:cstheme="minorHAnsi"/>
                <w:color w:val="231F20"/>
              </w:rPr>
              <w:t xml:space="preserve"> staff/active allies. The first section will be chaired by the </w:t>
            </w:r>
            <w:r w:rsidRPr="00337C97">
              <w:rPr>
                <w:rFonts w:eastAsia="Arial" w:cstheme="minorHAnsi"/>
                <w:color w:val="231F20"/>
              </w:rPr>
              <w:t>LGBTQ+</w:t>
            </w:r>
            <w:r w:rsidRPr="00337C97">
              <w:rPr>
                <w:rFonts w:eastAsia="Arial" w:cstheme="minorHAnsi"/>
                <w:color w:val="231F20"/>
              </w:rPr>
              <w:t xml:space="preserve"> chair and the second half by the Chair from the Executive Management Team. The remaining 10 minutes will be AOB and wrapping up.</w:t>
            </w:r>
          </w:p>
          <w:p w14:paraId="359CA8E6" w14:textId="77777777" w:rsidR="00337C97" w:rsidRPr="00337C97" w:rsidRDefault="00337C97" w:rsidP="00337C97">
            <w:pPr>
              <w:rPr>
                <w:rFonts w:eastAsia="Arial" w:cstheme="minorHAnsi"/>
                <w:color w:val="231F20"/>
              </w:rPr>
            </w:pPr>
          </w:p>
          <w:p w14:paraId="56084AB5" w14:textId="77777777" w:rsidR="00337C97" w:rsidRPr="00337C97" w:rsidRDefault="00337C97" w:rsidP="00337C97">
            <w:pPr>
              <w:rPr>
                <w:rFonts w:eastAsia="Arial" w:cstheme="minorHAnsi"/>
                <w:color w:val="231F20"/>
              </w:rPr>
            </w:pPr>
            <w:r w:rsidRPr="00337C97">
              <w:rPr>
                <w:rFonts w:eastAsia="Arial" w:cstheme="minorHAnsi"/>
                <w:color w:val="231F20"/>
              </w:rPr>
              <w:t>The purpose will be:</w:t>
            </w:r>
          </w:p>
          <w:p w14:paraId="1726E2B7" w14:textId="2EBE5CD5" w:rsidR="00337C97" w:rsidRPr="00337C97" w:rsidRDefault="00337C97" w:rsidP="00337C97">
            <w:pPr>
              <w:numPr>
                <w:ilvl w:val="0"/>
                <w:numId w:val="5"/>
              </w:numPr>
              <w:spacing w:line="256" w:lineRule="auto"/>
              <w:contextualSpacing/>
              <w:rPr>
                <w:rFonts w:eastAsia="Arial" w:cstheme="minorHAnsi"/>
              </w:rPr>
            </w:pPr>
            <w:r w:rsidRPr="00337C97">
              <w:rPr>
                <w:rFonts w:eastAsia="Arial" w:cstheme="minorHAnsi"/>
              </w:rPr>
              <w:t>First section (</w:t>
            </w:r>
            <w:r w:rsidRPr="00337C97">
              <w:rPr>
                <w:rFonts w:eastAsia="Arial" w:cstheme="minorHAnsi"/>
              </w:rPr>
              <w:t xml:space="preserve">LGBTQ+ </w:t>
            </w:r>
            <w:r w:rsidRPr="00337C97">
              <w:rPr>
                <w:rFonts w:eastAsia="Arial" w:cstheme="minorHAnsi"/>
              </w:rPr>
              <w:t xml:space="preserve">staff only) offers a safe space, support and work up areas to discuss, with a strict rule of confidentiality. This part of the meeting </w:t>
            </w:r>
            <w:r w:rsidRPr="00337C97">
              <w:rPr>
                <w:rFonts w:eastAsia="Arial" w:cstheme="minorHAnsi"/>
                <w:b/>
                <w:bCs/>
              </w:rPr>
              <w:t xml:space="preserve">will not </w:t>
            </w:r>
            <w:r w:rsidRPr="00337C97">
              <w:rPr>
                <w:rFonts w:eastAsia="Arial" w:cstheme="minorHAnsi"/>
              </w:rPr>
              <w:t>be recorded in action notes.</w:t>
            </w:r>
          </w:p>
          <w:p w14:paraId="49D43B9B" w14:textId="77777777" w:rsidR="00337C97" w:rsidRPr="00337C97" w:rsidRDefault="00337C97" w:rsidP="00337C97">
            <w:pPr>
              <w:numPr>
                <w:ilvl w:val="0"/>
                <w:numId w:val="5"/>
              </w:numPr>
              <w:spacing w:line="256" w:lineRule="auto"/>
              <w:rPr>
                <w:rFonts w:eastAsia="Times New Roman" w:cstheme="minorHAnsi"/>
                <w:color w:val="231F20"/>
                <w:lang w:eastAsia="en-GB"/>
              </w:rPr>
            </w:pPr>
            <w:r w:rsidRPr="00337C97">
              <w:rPr>
                <w:rFonts w:eastAsia="Arial" w:cstheme="minorHAnsi"/>
              </w:rPr>
              <w:t xml:space="preserve">Second section is action orientated, addressing points raised by the first section, and to obtain feedback from work streams, consultation etc. This part of the meeting </w:t>
            </w:r>
            <w:r w:rsidRPr="00337C97">
              <w:rPr>
                <w:rFonts w:eastAsia="Arial" w:cstheme="minorHAnsi"/>
                <w:b/>
                <w:bCs/>
              </w:rPr>
              <w:t>will be</w:t>
            </w:r>
            <w:r w:rsidRPr="00337C97">
              <w:rPr>
                <w:rFonts w:eastAsia="Arial" w:cstheme="minorHAnsi"/>
              </w:rPr>
              <w:t xml:space="preserve"> recorded in the action notes. The PA for the Chair from the Executive Management Team will organise and record this part of meeting.</w:t>
            </w:r>
          </w:p>
          <w:p w14:paraId="62F674BA" w14:textId="36214035" w:rsidR="005E4101" w:rsidRPr="00337C97" w:rsidRDefault="005E4101" w:rsidP="00337C97">
            <w:pPr>
              <w:spacing w:line="256" w:lineRule="auto"/>
              <w:ind w:left="720"/>
              <w:rPr>
                <w:rFonts w:eastAsia="Times New Roman" w:cstheme="minorHAnsi"/>
                <w:color w:val="231F20"/>
                <w:lang w:eastAsia="en-GB"/>
              </w:rPr>
            </w:pPr>
          </w:p>
        </w:tc>
      </w:tr>
      <w:tr w:rsidR="005E4101" w:rsidRPr="00337C97" w14:paraId="5E32B643" w14:textId="77777777" w:rsidTr="00475B43">
        <w:tc>
          <w:tcPr>
            <w:tcW w:w="1763" w:type="dxa"/>
          </w:tcPr>
          <w:p w14:paraId="38602CDC" w14:textId="63D2703B" w:rsidR="005E4101" w:rsidRPr="00337C97" w:rsidRDefault="005E4101" w:rsidP="0004544C">
            <w:pPr>
              <w:rPr>
                <w:rFonts w:cstheme="minorHAnsi"/>
              </w:rPr>
            </w:pPr>
            <w:r w:rsidRPr="00337C97">
              <w:rPr>
                <w:rFonts w:cstheme="minorHAnsi"/>
              </w:rPr>
              <w:t>Quorum</w:t>
            </w:r>
            <w:r w:rsidR="008F067D" w:rsidRPr="00337C97">
              <w:rPr>
                <w:rFonts w:cstheme="minorHAnsi"/>
              </w:rPr>
              <w:t xml:space="preserve"> and Frequency</w:t>
            </w:r>
          </w:p>
        </w:tc>
        <w:tc>
          <w:tcPr>
            <w:tcW w:w="7253" w:type="dxa"/>
          </w:tcPr>
          <w:p w14:paraId="557D0733" w14:textId="77777777" w:rsidR="00337C97" w:rsidRPr="00337C97" w:rsidRDefault="00337C97" w:rsidP="00337C97">
            <w:pPr>
              <w:rPr>
                <w:rFonts w:eastAsia="Arial" w:cstheme="minorHAnsi"/>
                <w:b/>
                <w:bCs/>
                <w:color w:val="231F20"/>
              </w:rPr>
            </w:pPr>
            <w:r w:rsidRPr="00337C97">
              <w:rPr>
                <w:rFonts w:eastAsia="Arial" w:cstheme="minorHAnsi"/>
                <w:b/>
                <w:bCs/>
                <w:color w:val="231F20"/>
              </w:rPr>
              <w:t>Quoracy</w:t>
            </w:r>
          </w:p>
          <w:p w14:paraId="388A1BA6" w14:textId="77777777" w:rsidR="00337C97" w:rsidRPr="00337C97" w:rsidRDefault="00337C97" w:rsidP="00337C97">
            <w:pPr>
              <w:rPr>
                <w:rFonts w:eastAsia="Arial" w:cstheme="minorHAnsi"/>
                <w:color w:val="231F20"/>
              </w:rPr>
            </w:pPr>
            <w:r w:rsidRPr="00337C97">
              <w:rPr>
                <w:rFonts w:eastAsia="Arial" w:cstheme="minorHAnsi"/>
                <w:color w:val="231F20"/>
              </w:rPr>
              <w:t xml:space="preserve">The Network will be functional when both of the chairs (or their deputies) are present. </w:t>
            </w:r>
          </w:p>
          <w:p w14:paraId="25538D44" w14:textId="77777777" w:rsidR="00337C97" w:rsidRPr="00337C97" w:rsidRDefault="00337C97" w:rsidP="00337C97">
            <w:pPr>
              <w:rPr>
                <w:rFonts w:eastAsia="Arial" w:cstheme="minorHAnsi"/>
                <w:color w:val="231F20"/>
              </w:rPr>
            </w:pPr>
          </w:p>
          <w:p w14:paraId="115F3B01" w14:textId="77777777" w:rsidR="00337C97" w:rsidRPr="00337C97" w:rsidRDefault="00337C97" w:rsidP="00337C97">
            <w:pPr>
              <w:rPr>
                <w:rFonts w:eastAsia="Arial" w:cstheme="minorHAnsi"/>
                <w:b/>
                <w:bCs/>
                <w:color w:val="231F20"/>
              </w:rPr>
            </w:pPr>
            <w:r w:rsidRPr="00337C97">
              <w:rPr>
                <w:rFonts w:eastAsia="Arial" w:cstheme="minorHAnsi"/>
                <w:b/>
                <w:bCs/>
                <w:color w:val="231F20"/>
              </w:rPr>
              <w:t>Frequency of meeting</w:t>
            </w:r>
          </w:p>
          <w:p w14:paraId="4BA157CD" w14:textId="77777777" w:rsidR="007E6DC1" w:rsidRPr="00337C97" w:rsidRDefault="00337C97" w:rsidP="007E6DC1">
            <w:pPr>
              <w:rPr>
                <w:rFonts w:eastAsia="Arial" w:cstheme="minorHAnsi"/>
                <w:color w:val="231F20"/>
              </w:rPr>
            </w:pPr>
            <w:r w:rsidRPr="00337C97">
              <w:rPr>
                <w:rFonts w:eastAsia="Arial" w:cstheme="minorHAnsi"/>
                <w:color w:val="231F20"/>
              </w:rPr>
              <w:t xml:space="preserve">The meetings will be scheduled one per calendar month, for the duration of 90 minutes, via MS Teams. </w:t>
            </w:r>
          </w:p>
          <w:p w14:paraId="5CA5C2E5" w14:textId="52CE33AD" w:rsidR="00337C97" w:rsidRPr="00337C97" w:rsidRDefault="00337C97" w:rsidP="007E6DC1">
            <w:pPr>
              <w:rPr>
                <w:rFonts w:eastAsia="Arial" w:cstheme="minorHAnsi"/>
                <w:color w:val="231F20"/>
              </w:rPr>
            </w:pPr>
          </w:p>
        </w:tc>
      </w:tr>
      <w:tr w:rsidR="005E4101" w:rsidRPr="00337C97" w14:paraId="3D6286F7" w14:textId="77777777" w:rsidTr="00475B43">
        <w:tc>
          <w:tcPr>
            <w:tcW w:w="1763" w:type="dxa"/>
          </w:tcPr>
          <w:p w14:paraId="2261DAF6" w14:textId="77777777" w:rsidR="005E4101" w:rsidRPr="00337C97" w:rsidRDefault="005E4101" w:rsidP="0004544C">
            <w:pPr>
              <w:rPr>
                <w:rFonts w:cstheme="minorHAnsi"/>
              </w:rPr>
            </w:pPr>
            <w:r w:rsidRPr="00337C97">
              <w:rPr>
                <w:rFonts w:cstheme="minorHAnsi"/>
              </w:rPr>
              <w:t>Agenda and Papers</w:t>
            </w:r>
          </w:p>
        </w:tc>
        <w:tc>
          <w:tcPr>
            <w:tcW w:w="7253" w:type="dxa"/>
          </w:tcPr>
          <w:p w14:paraId="1F19D73A" w14:textId="77777777" w:rsidR="005E4101" w:rsidRPr="00337C97" w:rsidRDefault="005E4101" w:rsidP="0004544C">
            <w:pPr>
              <w:rPr>
                <w:rFonts w:cstheme="minorHAnsi"/>
              </w:rPr>
            </w:pPr>
            <w:r w:rsidRPr="00337C97">
              <w:rPr>
                <w:rFonts w:cstheme="minorHAnsi"/>
              </w:rPr>
              <w:t>All papers to be issued a minimum of 7 days before each meeting.</w:t>
            </w:r>
          </w:p>
        </w:tc>
      </w:tr>
      <w:tr w:rsidR="005E4101" w:rsidRPr="00337C97" w14:paraId="5D66994D" w14:textId="77777777" w:rsidTr="00475B43">
        <w:tc>
          <w:tcPr>
            <w:tcW w:w="1763" w:type="dxa"/>
          </w:tcPr>
          <w:p w14:paraId="46C30D86" w14:textId="77777777" w:rsidR="005E4101" w:rsidRPr="00337C97" w:rsidRDefault="005E4101" w:rsidP="0004544C">
            <w:pPr>
              <w:rPr>
                <w:rFonts w:cstheme="minorHAnsi"/>
              </w:rPr>
            </w:pPr>
            <w:r w:rsidRPr="00337C97">
              <w:rPr>
                <w:rFonts w:cstheme="minorHAnsi"/>
              </w:rPr>
              <w:t>Monitoring and Review</w:t>
            </w:r>
          </w:p>
        </w:tc>
        <w:tc>
          <w:tcPr>
            <w:tcW w:w="7253" w:type="dxa"/>
          </w:tcPr>
          <w:p w14:paraId="11E370AF" w14:textId="1F46ED9C" w:rsidR="005E4101" w:rsidRPr="00337C97" w:rsidRDefault="005E4101" w:rsidP="008F067D">
            <w:pPr>
              <w:shd w:val="clear" w:color="auto" w:fill="FFFFFF"/>
              <w:spacing w:before="120" w:after="120"/>
              <w:outlineLvl w:val="3"/>
              <w:rPr>
                <w:rFonts w:cstheme="minorHAnsi"/>
              </w:rPr>
            </w:pPr>
            <w:r w:rsidRPr="00337C97">
              <w:rPr>
                <w:rFonts w:cstheme="minorHAnsi"/>
              </w:rPr>
              <w:t>The Group’s terms of reference will be reviewed on an annual basis.</w:t>
            </w:r>
            <w:r w:rsidRPr="00337C97">
              <w:rPr>
                <w:rFonts w:eastAsia="Times New Roman" w:cstheme="minorHAnsi"/>
                <w:b/>
                <w:bCs/>
                <w:color w:val="231F20"/>
                <w:lang w:eastAsia="en-GB"/>
              </w:rPr>
              <w:t xml:space="preserve"> </w:t>
            </w:r>
            <w:r w:rsidR="0028334C" w:rsidRPr="00337C97">
              <w:rPr>
                <w:rFonts w:eastAsia="Times New Roman" w:cstheme="minorHAnsi"/>
                <w:color w:val="231F20"/>
                <w:lang w:eastAsia="en-GB"/>
              </w:rPr>
              <w:t>Changes to  the terms of reference will need to be agreed with E</w:t>
            </w:r>
            <w:r w:rsidR="008F067D" w:rsidRPr="00337C97">
              <w:rPr>
                <w:rFonts w:eastAsia="Times New Roman" w:cstheme="minorHAnsi"/>
                <w:color w:val="231F20"/>
                <w:lang w:eastAsia="en-GB"/>
              </w:rPr>
              <w:t>MT.</w:t>
            </w:r>
          </w:p>
        </w:tc>
      </w:tr>
      <w:tr w:rsidR="00337C97" w:rsidRPr="00337C97" w14:paraId="3CAFCAB7" w14:textId="77777777" w:rsidTr="00475B43">
        <w:tc>
          <w:tcPr>
            <w:tcW w:w="1763" w:type="dxa"/>
          </w:tcPr>
          <w:p w14:paraId="441413DC" w14:textId="77777777" w:rsidR="00337C97" w:rsidRPr="00337C97" w:rsidRDefault="00337C97" w:rsidP="00337C97">
            <w:pPr>
              <w:rPr>
                <w:rFonts w:cstheme="minorHAnsi"/>
              </w:rPr>
            </w:pPr>
            <w:r w:rsidRPr="00337C97">
              <w:rPr>
                <w:rFonts w:cstheme="minorHAnsi"/>
              </w:rPr>
              <w:t>Approval Date</w:t>
            </w:r>
          </w:p>
        </w:tc>
        <w:tc>
          <w:tcPr>
            <w:tcW w:w="7253" w:type="dxa"/>
            <w:shd w:val="clear" w:color="auto" w:fill="FFFFFF" w:themeFill="background1"/>
          </w:tcPr>
          <w:p w14:paraId="2E077618" w14:textId="77777777" w:rsidR="00337C97" w:rsidRPr="00337C97" w:rsidRDefault="00337C97" w:rsidP="00337C97">
            <w:pPr>
              <w:rPr>
                <w:rFonts w:cstheme="minorHAnsi"/>
              </w:rPr>
            </w:pPr>
            <w:r w:rsidRPr="00337C97">
              <w:rPr>
                <w:rFonts w:cstheme="minorHAnsi"/>
              </w:rPr>
              <w:t>30/1/23 (EMT)</w:t>
            </w:r>
          </w:p>
          <w:p w14:paraId="514AC68C" w14:textId="77777777" w:rsidR="00337C97" w:rsidRPr="00337C97" w:rsidRDefault="00337C97" w:rsidP="00337C97">
            <w:pPr>
              <w:rPr>
                <w:rFonts w:cstheme="minorHAnsi"/>
              </w:rPr>
            </w:pPr>
          </w:p>
        </w:tc>
      </w:tr>
      <w:tr w:rsidR="00337C97" w:rsidRPr="00337C97" w14:paraId="142666CC" w14:textId="77777777" w:rsidTr="00475B43">
        <w:tc>
          <w:tcPr>
            <w:tcW w:w="1763" w:type="dxa"/>
          </w:tcPr>
          <w:p w14:paraId="3F00B0DD" w14:textId="77777777" w:rsidR="00337C97" w:rsidRPr="00337C97" w:rsidRDefault="00337C97" w:rsidP="00337C97">
            <w:pPr>
              <w:rPr>
                <w:rFonts w:cstheme="minorHAnsi"/>
              </w:rPr>
            </w:pPr>
            <w:r w:rsidRPr="00337C97">
              <w:rPr>
                <w:rFonts w:cstheme="minorHAnsi"/>
              </w:rPr>
              <w:t>Review Date</w:t>
            </w:r>
          </w:p>
        </w:tc>
        <w:tc>
          <w:tcPr>
            <w:tcW w:w="7253" w:type="dxa"/>
            <w:shd w:val="clear" w:color="auto" w:fill="FFFFFF" w:themeFill="background1"/>
          </w:tcPr>
          <w:p w14:paraId="6F4A4AA3" w14:textId="77777777" w:rsidR="00337C97" w:rsidRPr="00337C97" w:rsidRDefault="00337C97" w:rsidP="00337C97">
            <w:pPr>
              <w:rPr>
                <w:rFonts w:cstheme="minorHAnsi"/>
              </w:rPr>
            </w:pPr>
            <w:r w:rsidRPr="00337C97">
              <w:rPr>
                <w:rFonts w:cstheme="minorHAnsi"/>
              </w:rPr>
              <w:t>30/1/24</w:t>
            </w:r>
          </w:p>
          <w:p w14:paraId="188DD4B8" w14:textId="77777777" w:rsidR="00337C97" w:rsidRPr="00337C97" w:rsidRDefault="00337C97" w:rsidP="00337C97">
            <w:pPr>
              <w:rPr>
                <w:rFonts w:cstheme="minorHAnsi"/>
              </w:rPr>
            </w:pPr>
          </w:p>
        </w:tc>
      </w:tr>
    </w:tbl>
    <w:p w14:paraId="20424C52" w14:textId="77777777" w:rsidR="005E4101" w:rsidRPr="00112BAC" w:rsidRDefault="005E4101" w:rsidP="005E4101">
      <w:pPr>
        <w:rPr>
          <w:rFonts w:cstheme="minorHAnsi"/>
        </w:rPr>
      </w:pPr>
    </w:p>
    <w:p w14:paraId="2D9D06B2" w14:textId="77777777" w:rsidR="00866B06" w:rsidRPr="00112BAC" w:rsidRDefault="00866B06">
      <w:pPr>
        <w:rPr>
          <w:rFonts w:cstheme="minorHAnsi"/>
        </w:rPr>
      </w:pPr>
    </w:p>
    <w:sectPr w:rsidR="00866B06" w:rsidRPr="00112BAC" w:rsidSect="00866B06">
      <w:headerReference w:type="default" r:id="rId7"/>
      <w:footerReference w:type="default" r:id="rId8"/>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7355" w14:textId="77777777" w:rsidR="005A1BC7" w:rsidRDefault="005A1BC7" w:rsidP="00866B06">
      <w:pPr>
        <w:spacing w:after="0" w:line="240" w:lineRule="auto"/>
      </w:pPr>
      <w:r>
        <w:separator/>
      </w:r>
    </w:p>
  </w:endnote>
  <w:endnote w:type="continuationSeparator" w:id="0">
    <w:p w14:paraId="4E9DEA27" w14:textId="77777777" w:rsidR="005A1BC7" w:rsidRDefault="005A1BC7" w:rsidP="0086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3827" w14:textId="77777777" w:rsidR="00866B06" w:rsidRDefault="00866B06">
    <w:pPr>
      <w:pStyle w:val="Footer"/>
    </w:pPr>
    <w:r>
      <w:rPr>
        <w:noProof/>
        <w:lang w:eastAsia="en-GB"/>
      </w:rPr>
      <w:drawing>
        <wp:anchor distT="0" distB="0" distL="114300" distR="114300" simplePos="0" relativeHeight="251659264" behindDoc="0" locked="0" layoutInCell="1" allowOverlap="1" wp14:anchorId="10A2A1D4" wp14:editId="4A26F976">
          <wp:simplePos x="0" y="0"/>
          <wp:positionH relativeFrom="column">
            <wp:posOffset>-800100</wp:posOffset>
          </wp:positionH>
          <wp:positionV relativeFrom="paragraph">
            <wp:posOffset>-708660</wp:posOffset>
          </wp:positionV>
          <wp:extent cx="1445895"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Emblem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22F7" w14:textId="77777777" w:rsidR="005A1BC7" w:rsidRDefault="005A1BC7" w:rsidP="00866B06">
      <w:pPr>
        <w:spacing w:after="0" w:line="240" w:lineRule="auto"/>
      </w:pPr>
      <w:r>
        <w:separator/>
      </w:r>
    </w:p>
  </w:footnote>
  <w:footnote w:type="continuationSeparator" w:id="0">
    <w:p w14:paraId="37B2CDE6" w14:textId="77777777" w:rsidR="005A1BC7" w:rsidRDefault="005A1BC7" w:rsidP="0086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338" w14:textId="77777777" w:rsidR="00866B06" w:rsidRDefault="00866B06">
    <w:pPr>
      <w:pStyle w:val="Header"/>
    </w:pPr>
    <w:r>
      <w:rPr>
        <w:noProof/>
        <w:lang w:eastAsia="en-GB"/>
      </w:rPr>
      <w:drawing>
        <wp:anchor distT="0" distB="0" distL="114300" distR="114300" simplePos="0" relativeHeight="251658240" behindDoc="0" locked="0" layoutInCell="1" allowOverlap="1" wp14:anchorId="7A1EE9FC" wp14:editId="0F036767">
          <wp:simplePos x="0" y="0"/>
          <wp:positionH relativeFrom="column">
            <wp:posOffset>4584065</wp:posOffset>
          </wp:positionH>
          <wp:positionV relativeFrom="paragraph">
            <wp:posOffset>-354330</wp:posOffset>
          </wp:positionV>
          <wp:extent cx="1926590" cy="1095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1095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0364"/>
    <w:multiLevelType w:val="multilevel"/>
    <w:tmpl w:val="70D2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35577"/>
    <w:multiLevelType w:val="multilevel"/>
    <w:tmpl w:val="943A12CC"/>
    <w:styleLink w:val="NHSOutlineLevels"/>
    <w:lvl w:ilvl="0">
      <w:start w:val="1"/>
      <w:numFmt w:val="none"/>
      <w:suff w:val="nothing"/>
      <w:lvlText w:val=""/>
      <w:lvlJc w:val="left"/>
      <w:pPr>
        <w:ind w:left="0" w:firstLine="0"/>
      </w:pPr>
    </w:lvl>
    <w:lvl w:ilvl="1">
      <w:start w:val="1"/>
      <w:numFmt w:val="decimal"/>
      <w:lvlText w:val="%2."/>
      <w:lvlJc w:val="left"/>
      <w:pPr>
        <w:tabs>
          <w:tab w:val="num" w:pos="567"/>
        </w:tabs>
        <w:ind w:left="567"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DD285C"/>
    <w:multiLevelType w:val="hybridMultilevel"/>
    <w:tmpl w:val="165E7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889451D"/>
    <w:multiLevelType w:val="hybridMultilevel"/>
    <w:tmpl w:val="BF80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43667"/>
    <w:multiLevelType w:val="hybridMultilevel"/>
    <w:tmpl w:val="9014C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0F1C2D"/>
    <w:multiLevelType w:val="hybridMultilevel"/>
    <w:tmpl w:val="1D2C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12AA4"/>
    <w:multiLevelType w:val="hybridMultilevel"/>
    <w:tmpl w:val="FF5C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3E432F"/>
    <w:multiLevelType w:val="hybridMultilevel"/>
    <w:tmpl w:val="326C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67C7E"/>
    <w:multiLevelType w:val="hybridMultilevel"/>
    <w:tmpl w:val="54B8A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DA2632"/>
    <w:multiLevelType w:val="hybridMultilevel"/>
    <w:tmpl w:val="21AE9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2412092">
    <w:abstractNumId w:val="7"/>
  </w:num>
  <w:num w:numId="2" w16cid:durableId="1636982013">
    <w:abstractNumId w:val="3"/>
  </w:num>
  <w:num w:numId="3" w16cid:durableId="315301517">
    <w:abstractNumId w:val="0"/>
  </w:num>
  <w:num w:numId="4" w16cid:durableId="623924947">
    <w:abstractNumId w:val="5"/>
  </w:num>
  <w:num w:numId="5" w16cid:durableId="1699425156">
    <w:abstractNumId w:val="6"/>
  </w:num>
  <w:num w:numId="6" w16cid:durableId="346754708">
    <w:abstractNumId w:val="8"/>
  </w:num>
  <w:num w:numId="7" w16cid:durableId="1406563986">
    <w:abstractNumId w:val="1"/>
  </w:num>
  <w:num w:numId="8" w16cid:durableId="1212037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123913">
    <w:abstractNumId w:val="9"/>
  </w:num>
  <w:num w:numId="10" w16cid:durableId="846749143">
    <w:abstractNumId w:val="2"/>
  </w:num>
  <w:num w:numId="11" w16cid:durableId="1344016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06"/>
    <w:rsid w:val="00112BAC"/>
    <w:rsid w:val="00180592"/>
    <w:rsid w:val="002677E0"/>
    <w:rsid w:val="00271F6C"/>
    <w:rsid w:val="00277882"/>
    <w:rsid w:val="0028334C"/>
    <w:rsid w:val="00303678"/>
    <w:rsid w:val="00337C97"/>
    <w:rsid w:val="00475B43"/>
    <w:rsid w:val="004D5487"/>
    <w:rsid w:val="00587713"/>
    <w:rsid w:val="005A1BC7"/>
    <w:rsid w:val="005E4101"/>
    <w:rsid w:val="007E6DC1"/>
    <w:rsid w:val="00866B06"/>
    <w:rsid w:val="008F067D"/>
    <w:rsid w:val="00911655"/>
    <w:rsid w:val="009E4A85"/>
    <w:rsid w:val="00A6632B"/>
    <w:rsid w:val="00A86FA2"/>
    <w:rsid w:val="00AD62BE"/>
    <w:rsid w:val="00C23D80"/>
    <w:rsid w:val="00D25B47"/>
    <w:rsid w:val="00F2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F02"/>
  <w15:docId w15:val="{D7FFCF5F-A885-4174-9C11-B8B029CB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01"/>
  </w:style>
  <w:style w:type="paragraph" w:styleId="Heading1">
    <w:name w:val="heading 1"/>
    <w:basedOn w:val="Normal"/>
    <w:next w:val="Normal"/>
    <w:link w:val="Heading1Char"/>
    <w:qFormat/>
    <w:rsid w:val="00475B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6D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06"/>
  </w:style>
  <w:style w:type="paragraph" w:styleId="Footer">
    <w:name w:val="footer"/>
    <w:basedOn w:val="Normal"/>
    <w:link w:val="FooterChar"/>
    <w:uiPriority w:val="99"/>
    <w:unhideWhenUsed/>
    <w:rsid w:val="0086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06"/>
  </w:style>
  <w:style w:type="paragraph" w:styleId="BalloonText">
    <w:name w:val="Balloon Text"/>
    <w:basedOn w:val="Normal"/>
    <w:link w:val="BalloonTextChar"/>
    <w:uiPriority w:val="99"/>
    <w:semiHidden/>
    <w:unhideWhenUsed/>
    <w:rsid w:val="0086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B06"/>
    <w:rPr>
      <w:rFonts w:ascii="Tahoma" w:hAnsi="Tahoma" w:cs="Tahoma"/>
      <w:sz w:val="16"/>
      <w:szCs w:val="16"/>
    </w:rPr>
  </w:style>
  <w:style w:type="table" w:styleId="TableGrid">
    <w:name w:val="Table Grid"/>
    <w:basedOn w:val="TableNormal"/>
    <w:uiPriority w:val="59"/>
    <w:rsid w:val="005E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101"/>
    <w:pPr>
      <w:ind w:left="720"/>
      <w:contextualSpacing/>
    </w:pPr>
  </w:style>
  <w:style w:type="character" w:customStyle="1" w:styleId="Heading3Char">
    <w:name w:val="Heading 3 Char"/>
    <w:basedOn w:val="DefaultParagraphFont"/>
    <w:link w:val="Heading3"/>
    <w:uiPriority w:val="9"/>
    <w:semiHidden/>
    <w:rsid w:val="007E6DC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475B43"/>
    <w:rPr>
      <w:rFonts w:asciiTheme="majorHAnsi" w:eastAsiaTheme="majorEastAsia" w:hAnsiTheme="majorHAnsi" w:cstheme="majorBidi"/>
      <w:color w:val="365F91" w:themeColor="accent1" w:themeShade="BF"/>
      <w:sz w:val="32"/>
      <w:szCs w:val="32"/>
    </w:rPr>
  </w:style>
  <w:style w:type="numbering" w:customStyle="1" w:styleId="NHSOutlineLevels">
    <w:name w:val="NHS Outline Levels"/>
    <w:uiPriority w:val="99"/>
    <w:rsid w:val="00475B43"/>
    <w:pPr>
      <w:numPr>
        <w:numId w:val="7"/>
      </w:numPr>
    </w:pPr>
  </w:style>
  <w:style w:type="numbering" w:customStyle="1" w:styleId="NHSOutlineLevels1">
    <w:name w:val="NHS Outline Levels1"/>
    <w:uiPriority w:val="99"/>
    <w:rsid w:val="0047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2119">
      <w:bodyDiv w:val="1"/>
      <w:marLeft w:val="0"/>
      <w:marRight w:val="0"/>
      <w:marTop w:val="0"/>
      <w:marBottom w:val="0"/>
      <w:divBdr>
        <w:top w:val="none" w:sz="0" w:space="0" w:color="auto"/>
        <w:left w:val="none" w:sz="0" w:space="0" w:color="auto"/>
        <w:bottom w:val="none" w:sz="0" w:space="0" w:color="auto"/>
        <w:right w:val="none" w:sz="0" w:space="0" w:color="auto"/>
      </w:divBdr>
    </w:div>
    <w:div w:id="732896362">
      <w:bodyDiv w:val="1"/>
      <w:marLeft w:val="0"/>
      <w:marRight w:val="0"/>
      <w:marTop w:val="0"/>
      <w:marBottom w:val="0"/>
      <w:divBdr>
        <w:top w:val="none" w:sz="0" w:space="0" w:color="auto"/>
        <w:left w:val="none" w:sz="0" w:space="0" w:color="auto"/>
        <w:bottom w:val="none" w:sz="0" w:space="0" w:color="auto"/>
        <w:right w:val="none" w:sz="0" w:space="0" w:color="auto"/>
      </w:divBdr>
    </w:div>
    <w:div w:id="828787133">
      <w:bodyDiv w:val="1"/>
      <w:marLeft w:val="0"/>
      <w:marRight w:val="0"/>
      <w:marTop w:val="0"/>
      <w:marBottom w:val="0"/>
      <w:divBdr>
        <w:top w:val="none" w:sz="0" w:space="0" w:color="auto"/>
        <w:left w:val="none" w:sz="0" w:space="0" w:color="auto"/>
        <w:bottom w:val="none" w:sz="0" w:space="0" w:color="auto"/>
        <w:right w:val="none" w:sz="0" w:space="0" w:color="auto"/>
      </w:divBdr>
    </w:div>
    <w:div w:id="857894825">
      <w:bodyDiv w:val="1"/>
      <w:marLeft w:val="0"/>
      <w:marRight w:val="0"/>
      <w:marTop w:val="0"/>
      <w:marBottom w:val="0"/>
      <w:divBdr>
        <w:top w:val="none" w:sz="0" w:space="0" w:color="auto"/>
        <w:left w:val="none" w:sz="0" w:space="0" w:color="auto"/>
        <w:bottom w:val="none" w:sz="0" w:space="0" w:color="auto"/>
        <w:right w:val="none" w:sz="0" w:space="0" w:color="auto"/>
      </w:divBdr>
    </w:div>
    <w:div w:id="913391725">
      <w:bodyDiv w:val="1"/>
      <w:marLeft w:val="0"/>
      <w:marRight w:val="0"/>
      <w:marTop w:val="0"/>
      <w:marBottom w:val="0"/>
      <w:divBdr>
        <w:top w:val="none" w:sz="0" w:space="0" w:color="auto"/>
        <w:left w:val="none" w:sz="0" w:space="0" w:color="auto"/>
        <w:bottom w:val="none" w:sz="0" w:space="0" w:color="auto"/>
        <w:right w:val="none" w:sz="0" w:space="0" w:color="auto"/>
      </w:divBdr>
    </w:div>
    <w:div w:id="942566891">
      <w:bodyDiv w:val="1"/>
      <w:marLeft w:val="0"/>
      <w:marRight w:val="0"/>
      <w:marTop w:val="0"/>
      <w:marBottom w:val="0"/>
      <w:divBdr>
        <w:top w:val="none" w:sz="0" w:space="0" w:color="auto"/>
        <w:left w:val="none" w:sz="0" w:space="0" w:color="auto"/>
        <w:bottom w:val="none" w:sz="0" w:space="0" w:color="auto"/>
        <w:right w:val="none" w:sz="0" w:space="0" w:color="auto"/>
      </w:divBdr>
    </w:div>
    <w:div w:id="1626618481">
      <w:bodyDiv w:val="1"/>
      <w:marLeft w:val="0"/>
      <w:marRight w:val="0"/>
      <w:marTop w:val="0"/>
      <w:marBottom w:val="0"/>
      <w:divBdr>
        <w:top w:val="none" w:sz="0" w:space="0" w:color="auto"/>
        <w:left w:val="none" w:sz="0" w:space="0" w:color="auto"/>
        <w:bottom w:val="none" w:sz="0" w:space="0" w:color="auto"/>
        <w:right w:val="none" w:sz="0" w:space="0" w:color="auto"/>
      </w:divBdr>
    </w:div>
    <w:div w:id="18542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MCGOWAN, Steve (HUMBER TEACHING NHS FOUNDATION TRUST)</cp:lastModifiedBy>
  <cp:revision>8</cp:revision>
  <dcterms:created xsi:type="dcterms:W3CDTF">2023-01-23T12:23:00Z</dcterms:created>
  <dcterms:modified xsi:type="dcterms:W3CDTF">2023-01-31T12:13:00Z</dcterms:modified>
</cp:coreProperties>
</file>